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C0D" w:rsidRPr="0000720F" w:rsidRDefault="0000720F" w:rsidP="0000720F">
      <w:pPr>
        <w:rPr>
          <w:rFonts w:ascii="Arial" w:hAnsi="Arial" w:cs="Arial"/>
          <w:b/>
          <w:sz w:val="24"/>
          <w:szCs w:val="24"/>
        </w:rPr>
      </w:pPr>
      <w:bookmarkStart w:id="0" w:name="_GoBack"/>
      <w:bookmarkEnd w:id="0"/>
      <w:r w:rsidRPr="0000720F">
        <w:rPr>
          <w:rFonts w:ascii="Arial" w:hAnsi="Arial" w:cs="Arial"/>
          <w:b/>
          <w:sz w:val="24"/>
          <w:szCs w:val="24"/>
        </w:rPr>
        <w:t>COMPLEMENTARY MEDICINES FREQUENTLY ASKED QUESTION</w:t>
      </w:r>
    </w:p>
    <w:tbl>
      <w:tblPr>
        <w:tblStyle w:val="TableGrid"/>
        <w:tblW w:w="11340" w:type="dxa"/>
        <w:tblInd w:w="-572" w:type="dxa"/>
        <w:tblLook w:val="04A0" w:firstRow="1" w:lastRow="0" w:firstColumn="1" w:lastColumn="0" w:noHBand="0" w:noVBand="1"/>
      </w:tblPr>
      <w:tblGrid>
        <w:gridCol w:w="4252"/>
        <w:gridCol w:w="7088"/>
      </w:tblGrid>
      <w:tr w:rsidR="00574B2D" w:rsidTr="00027A26">
        <w:tc>
          <w:tcPr>
            <w:tcW w:w="4252" w:type="dxa"/>
          </w:tcPr>
          <w:p w:rsidR="00574B2D" w:rsidRDefault="00574B2D" w:rsidP="00237C0D">
            <w:pPr>
              <w:jc w:val="center"/>
              <w:rPr>
                <w:rFonts w:ascii="Arial" w:hAnsi="Arial" w:cs="Arial"/>
                <w:sz w:val="24"/>
                <w:szCs w:val="24"/>
              </w:rPr>
            </w:pPr>
            <w:r>
              <w:rPr>
                <w:rFonts w:ascii="Arial" w:hAnsi="Arial" w:cs="Arial"/>
                <w:sz w:val="24"/>
                <w:szCs w:val="24"/>
              </w:rPr>
              <w:t>FAQ / Applicant Questions</w:t>
            </w:r>
          </w:p>
        </w:tc>
        <w:tc>
          <w:tcPr>
            <w:tcW w:w="7088" w:type="dxa"/>
          </w:tcPr>
          <w:p w:rsidR="00574B2D" w:rsidRDefault="00574B2D" w:rsidP="00237C0D">
            <w:pPr>
              <w:jc w:val="center"/>
              <w:rPr>
                <w:rFonts w:ascii="Arial" w:hAnsi="Arial" w:cs="Arial"/>
                <w:sz w:val="24"/>
                <w:szCs w:val="24"/>
              </w:rPr>
            </w:pPr>
            <w:r>
              <w:rPr>
                <w:rFonts w:ascii="Arial" w:hAnsi="Arial" w:cs="Arial"/>
                <w:sz w:val="24"/>
                <w:szCs w:val="24"/>
              </w:rPr>
              <w:t>Response from Authority</w:t>
            </w:r>
          </w:p>
        </w:tc>
      </w:tr>
      <w:tr w:rsidR="00574B2D" w:rsidTr="00027A26">
        <w:tc>
          <w:tcPr>
            <w:tcW w:w="4252" w:type="dxa"/>
          </w:tcPr>
          <w:p w:rsidR="00574B2D" w:rsidRDefault="00574B2D" w:rsidP="00574B2D">
            <w:pPr>
              <w:jc w:val="both"/>
              <w:rPr>
                <w:rFonts w:ascii="Arial" w:hAnsi="Arial" w:cs="Arial"/>
                <w:sz w:val="24"/>
                <w:szCs w:val="24"/>
              </w:rPr>
            </w:pPr>
            <w:r w:rsidRPr="00FB3929">
              <w:rPr>
                <w:rFonts w:ascii="Arial" w:hAnsi="Arial" w:cs="Arial"/>
                <w:sz w:val="24"/>
                <w:szCs w:val="24"/>
              </w:rPr>
              <w:t>I’m not sure I understand the purp</w:t>
            </w:r>
            <w:r>
              <w:rPr>
                <w:rFonts w:ascii="Arial" w:hAnsi="Arial" w:cs="Arial"/>
                <w:sz w:val="24"/>
                <w:szCs w:val="24"/>
              </w:rPr>
              <w:t xml:space="preserve">ose of the Section 21 application though. </w:t>
            </w:r>
          </w:p>
        </w:tc>
        <w:tc>
          <w:tcPr>
            <w:tcW w:w="7088" w:type="dxa"/>
          </w:tcPr>
          <w:p w:rsidR="00574B2D" w:rsidRDefault="00574B2D" w:rsidP="00574B2D">
            <w:pPr>
              <w:jc w:val="both"/>
              <w:rPr>
                <w:rFonts w:ascii="Arial" w:hAnsi="Arial" w:cs="Arial"/>
                <w:sz w:val="24"/>
                <w:szCs w:val="24"/>
              </w:rPr>
            </w:pPr>
            <w:r w:rsidRPr="00FB3929">
              <w:rPr>
                <w:rFonts w:ascii="Arial" w:hAnsi="Arial" w:cs="Arial"/>
                <w:sz w:val="24"/>
                <w:szCs w:val="24"/>
              </w:rPr>
              <w:t>The purpose of th</w:t>
            </w:r>
            <w:r>
              <w:rPr>
                <w:rFonts w:ascii="Arial" w:hAnsi="Arial" w:cs="Arial"/>
                <w:sz w:val="24"/>
                <w:szCs w:val="24"/>
              </w:rPr>
              <w:t>e</w:t>
            </w:r>
            <w:r w:rsidRPr="00FB3929">
              <w:rPr>
                <w:rFonts w:ascii="Arial" w:hAnsi="Arial" w:cs="Arial"/>
                <w:sz w:val="24"/>
                <w:szCs w:val="24"/>
              </w:rPr>
              <w:t xml:space="preserve"> application is to give access and authorize the use of unregistered medicines </w:t>
            </w:r>
            <w:r>
              <w:rPr>
                <w:rFonts w:ascii="Arial" w:hAnsi="Arial" w:cs="Arial"/>
                <w:sz w:val="24"/>
                <w:szCs w:val="24"/>
              </w:rPr>
              <w:t xml:space="preserve">for personal use, medicines </w:t>
            </w:r>
            <w:r w:rsidRPr="00FB3929">
              <w:rPr>
                <w:rFonts w:ascii="Arial" w:hAnsi="Arial" w:cs="Arial"/>
                <w:sz w:val="24"/>
                <w:szCs w:val="24"/>
              </w:rPr>
              <w:t>which are not available in South Africa</w:t>
            </w:r>
            <w:r>
              <w:rPr>
                <w:rFonts w:ascii="Arial" w:hAnsi="Arial" w:cs="Arial"/>
                <w:sz w:val="24"/>
                <w:szCs w:val="24"/>
              </w:rPr>
              <w:t xml:space="preserve"> for up to six month supply</w:t>
            </w:r>
            <w:r w:rsidRPr="00FB3929">
              <w:rPr>
                <w:rFonts w:ascii="Arial" w:hAnsi="Arial" w:cs="Arial"/>
                <w:sz w:val="24"/>
                <w:szCs w:val="24"/>
              </w:rPr>
              <w:t>.</w:t>
            </w:r>
          </w:p>
        </w:tc>
      </w:tr>
      <w:tr w:rsidR="00574B2D" w:rsidTr="00027A26">
        <w:tc>
          <w:tcPr>
            <w:tcW w:w="4252" w:type="dxa"/>
          </w:tcPr>
          <w:p w:rsidR="00574B2D" w:rsidRPr="00574B2D" w:rsidRDefault="00574B2D" w:rsidP="00574B2D">
            <w:pPr>
              <w:jc w:val="both"/>
              <w:rPr>
                <w:rFonts w:ascii="Arial" w:hAnsi="Arial" w:cs="Arial"/>
                <w:sz w:val="24"/>
                <w:szCs w:val="24"/>
              </w:rPr>
            </w:pPr>
            <w:r w:rsidRPr="00574B2D">
              <w:rPr>
                <w:rFonts w:ascii="Arial" w:hAnsi="Arial" w:cs="Arial"/>
                <w:sz w:val="24"/>
                <w:szCs w:val="24"/>
              </w:rPr>
              <w:t xml:space="preserve">My consignment of supplements </w:t>
            </w:r>
            <w:r w:rsidR="0000720F" w:rsidRPr="00574B2D">
              <w:rPr>
                <w:rFonts w:ascii="Arial" w:hAnsi="Arial" w:cs="Arial"/>
                <w:sz w:val="24"/>
                <w:szCs w:val="24"/>
              </w:rPr>
              <w:t>has</w:t>
            </w:r>
            <w:r w:rsidRPr="00574B2D">
              <w:rPr>
                <w:rFonts w:ascii="Arial" w:hAnsi="Arial" w:cs="Arial"/>
                <w:sz w:val="24"/>
                <w:szCs w:val="24"/>
              </w:rPr>
              <w:t xml:space="preserve"> been detained by Port Health. </w:t>
            </w:r>
            <w:r w:rsidRPr="00574B2D">
              <w:rPr>
                <w:rFonts w:ascii="Arial" w:hAnsi="Arial" w:cs="Arial"/>
                <w:color w:val="000000"/>
                <w:sz w:val="24"/>
                <w:szCs w:val="24"/>
              </w:rPr>
              <w:t>I would appreciate it very much if you could assist me in</w:t>
            </w:r>
            <w:r>
              <w:rPr>
                <w:rFonts w:ascii="Arial" w:hAnsi="Arial" w:cs="Arial"/>
                <w:color w:val="000000"/>
                <w:sz w:val="24"/>
                <w:szCs w:val="24"/>
              </w:rPr>
              <w:t xml:space="preserve"> applying for a medicines supple</w:t>
            </w:r>
            <w:r w:rsidRPr="00574B2D">
              <w:rPr>
                <w:rFonts w:ascii="Arial" w:hAnsi="Arial" w:cs="Arial"/>
                <w:color w:val="000000"/>
                <w:sz w:val="24"/>
                <w:szCs w:val="24"/>
              </w:rPr>
              <w:t>ment certif</w:t>
            </w:r>
            <w:r>
              <w:rPr>
                <w:rFonts w:ascii="Arial" w:hAnsi="Arial" w:cs="Arial"/>
                <w:color w:val="000000"/>
                <w:sz w:val="24"/>
                <w:szCs w:val="24"/>
              </w:rPr>
              <w:t>icate for an FDA approved supple</w:t>
            </w:r>
            <w:r w:rsidRPr="00574B2D">
              <w:rPr>
                <w:rFonts w:ascii="Arial" w:hAnsi="Arial" w:cs="Arial"/>
                <w:color w:val="000000"/>
                <w:sz w:val="24"/>
                <w:szCs w:val="24"/>
              </w:rPr>
              <w:t>ment. </w:t>
            </w:r>
            <w:r w:rsidRPr="00574B2D">
              <w:rPr>
                <w:rFonts w:ascii="Arial" w:hAnsi="Arial" w:cs="Arial"/>
                <w:color w:val="000000"/>
                <w:sz w:val="24"/>
                <w:szCs w:val="24"/>
              </w:rPr>
              <w:br w:type="textWrapping" w:clear="all"/>
            </w:r>
          </w:p>
        </w:tc>
        <w:tc>
          <w:tcPr>
            <w:tcW w:w="7088" w:type="dxa"/>
          </w:tcPr>
          <w:p w:rsidR="00574B2D" w:rsidRDefault="00574B2D" w:rsidP="00574B2D">
            <w:pPr>
              <w:jc w:val="both"/>
              <w:rPr>
                <w:rFonts w:ascii="Arial" w:hAnsi="Arial" w:cs="Arial"/>
                <w:sz w:val="24"/>
                <w:szCs w:val="24"/>
              </w:rPr>
            </w:pPr>
            <w:r w:rsidRPr="00574B2D">
              <w:rPr>
                <w:rFonts w:ascii="Arial" w:hAnsi="Arial" w:cs="Arial"/>
                <w:sz w:val="24"/>
                <w:szCs w:val="24"/>
              </w:rPr>
              <w:t xml:space="preserve">Supplements are a subgroup of Medicines commonly referred to as Complementary Medicines, Health Supplements and are regulated under Medicines and Related Substances Act 101 of 1965. </w:t>
            </w:r>
          </w:p>
          <w:p w:rsidR="00574B2D" w:rsidRDefault="00574B2D" w:rsidP="00574B2D">
            <w:pPr>
              <w:jc w:val="both"/>
              <w:rPr>
                <w:rFonts w:ascii="Arial" w:hAnsi="Arial" w:cs="Arial"/>
                <w:sz w:val="24"/>
                <w:szCs w:val="24"/>
              </w:rPr>
            </w:pPr>
          </w:p>
          <w:p w:rsidR="00574B2D" w:rsidRPr="00574B2D" w:rsidRDefault="00574B2D" w:rsidP="00574B2D">
            <w:pPr>
              <w:jc w:val="both"/>
              <w:rPr>
                <w:rFonts w:ascii="Arial" w:eastAsia="Times New Roman" w:hAnsi="Arial" w:cs="Arial"/>
                <w:color w:val="000000"/>
                <w:sz w:val="24"/>
                <w:szCs w:val="24"/>
              </w:rPr>
            </w:pPr>
            <w:r w:rsidRPr="00574B2D">
              <w:rPr>
                <w:rFonts w:ascii="Arial" w:eastAsia="Times New Roman" w:hAnsi="Arial" w:cs="Arial"/>
                <w:color w:val="000000"/>
                <w:sz w:val="24"/>
                <w:szCs w:val="24"/>
              </w:rPr>
              <w:t xml:space="preserve">Please note that information on medicines registration process can be found on SAHPRA website at </w:t>
            </w:r>
            <w:hyperlink r:id="rId7" w:history="1">
              <w:r w:rsidRPr="00574B2D">
                <w:rPr>
                  <w:rStyle w:val="Hyperlink"/>
                  <w:rFonts w:ascii="Arial" w:eastAsia="Times New Roman" w:hAnsi="Arial" w:cs="Arial"/>
                  <w:sz w:val="24"/>
                  <w:szCs w:val="24"/>
                </w:rPr>
                <w:t>www.sahpra.org.za</w:t>
              </w:r>
            </w:hyperlink>
            <w:r w:rsidRPr="00574B2D">
              <w:rPr>
                <w:rFonts w:ascii="Arial" w:eastAsia="Times New Roman" w:hAnsi="Arial" w:cs="Arial"/>
                <w:color w:val="000050"/>
                <w:sz w:val="24"/>
                <w:szCs w:val="24"/>
              </w:rPr>
              <w:t>. </w:t>
            </w:r>
          </w:p>
          <w:p w:rsidR="00574B2D" w:rsidRPr="00574B2D" w:rsidRDefault="00574B2D" w:rsidP="00574B2D">
            <w:pPr>
              <w:jc w:val="both"/>
              <w:rPr>
                <w:rFonts w:ascii="Arial" w:hAnsi="Arial" w:cs="Arial"/>
                <w:sz w:val="24"/>
                <w:szCs w:val="24"/>
                <w:lang w:val="en-US"/>
              </w:rPr>
            </w:pPr>
          </w:p>
          <w:p w:rsidR="00574B2D" w:rsidRPr="00574B2D" w:rsidRDefault="00574B2D" w:rsidP="00574B2D">
            <w:pPr>
              <w:jc w:val="both"/>
              <w:rPr>
                <w:rFonts w:ascii="Arial" w:hAnsi="Arial" w:cs="Arial"/>
                <w:sz w:val="24"/>
                <w:szCs w:val="24"/>
              </w:rPr>
            </w:pPr>
            <w:r w:rsidRPr="00574B2D">
              <w:rPr>
                <w:rFonts w:ascii="Arial" w:hAnsi="Arial" w:cs="Arial"/>
                <w:sz w:val="24"/>
                <w:szCs w:val="24"/>
              </w:rPr>
              <w:t xml:space="preserve">The format of your application must be in </w:t>
            </w:r>
            <w:r w:rsidRPr="00574B2D">
              <w:rPr>
                <w:rFonts w:ascii="Arial" w:hAnsi="Arial" w:cs="Arial"/>
                <w:b/>
                <w:bCs/>
                <w:sz w:val="24"/>
                <w:szCs w:val="24"/>
              </w:rPr>
              <w:t>ZACTD format</w:t>
            </w:r>
            <w:r w:rsidRPr="00574B2D">
              <w:rPr>
                <w:rFonts w:ascii="Arial" w:hAnsi="Arial" w:cs="Arial"/>
                <w:sz w:val="24"/>
                <w:szCs w:val="24"/>
              </w:rPr>
              <w:t>. </w:t>
            </w:r>
          </w:p>
          <w:p w:rsidR="00574B2D" w:rsidRPr="00574B2D" w:rsidRDefault="00574B2D" w:rsidP="00574B2D">
            <w:pPr>
              <w:jc w:val="both"/>
              <w:rPr>
                <w:rFonts w:ascii="Arial" w:eastAsia="Times New Roman" w:hAnsi="Arial" w:cs="Arial"/>
                <w:color w:val="000000"/>
                <w:sz w:val="24"/>
                <w:szCs w:val="24"/>
              </w:rPr>
            </w:pPr>
            <w:r w:rsidRPr="00574B2D">
              <w:rPr>
                <w:rFonts w:ascii="Arial" w:hAnsi="Arial" w:cs="Arial"/>
                <w:sz w:val="24"/>
                <w:szCs w:val="24"/>
              </w:rPr>
              <w:t>The website contains all the relevant guidelines, regulations and application forms to assist you with compiling application for medicines registration.</w:t>
            </w:r>
            <w:r>
              <w:rPr>
                <w:rFonts w:ascii="Arial" w:hAnsi="Arial" w:cs="Arial"/>
                <w:sz w:val="24"/>
                <w:szCs w:val="24"/>
              </w:rPr>
              <w:t xml:space="preserve"> </w:t>
            </w:r>
            <w:r w:rsidRPr="00574B2D">
              <w:rPr>
                <w:rFonts w:ascii="Arial" w:eastAsia="Times New Roman" w:hAnsi="Arial" w:cs="Arial"/>
                <w:color w:val="000000"/>
                <w:sz w:val="24"/>
                <w:szCs w:val="24"/>
              </w:rPr>
              <w:t>All applications for medicines registration must be submitted to SAHPRA for evaluation to determine safety, quality and efficacy of your product. </w:t>
            </w:r>
          </w:p>
          <w:p w:rsidR="00574B2D" w:rsidRPr="00FB3929" w:rsidRDefault="00574B2D" w:rsidP="00253218">
            <w:pPr>
              <w:jc w:val="both"/>
              <w:rPr>
                <w:rFonts w:ascii="Arial" w:hAnsi="Arial" w:cs="Arial"/>
                <w:sz w:val="24"/>
                <w:szCs w:val="24"/>
              </w:rPr>
            </w:pPr>
          </w:p>
        </w:tc>
      </w:tr>
      <w:tr w:rsidR="00574B2D" w:rsidTr="00027A26">
        <w:tc>
          <w:tcPr>
            <w:tcW w:w="4252" w:type="dxa"/>
          </w:tcPr>
          <w:p w:rsidR="00574B2D" w:rsidRPr="00FB3929" w:rsidRDefault="00574B2D" w:rsidP="00FB3929">
            <w:pPr>
              <w:jc w:val="both"/>
              <w:rPr>
                <w:rFonts w:ascii="Arial" w:hAnsi="Arial" w:cs="Arial"/>
                <w:sz w:val="24"/>
                <w:szCs w:val="24"/>
              </w:rPr>
            </w:pPr>
            <w:r w:rsidRPr="00FB3929">
              <w:rPr>
                <w:rFonts w:ascii="Arial" w:hAnsi="Arial" w:cs="Arial"/>
                <w:sz w:val="24"/>
                <w:szCs w:val="24"/>
              </w:rPr>
              <w:t>These products are in an extremely small quantity and are solely for my own use and do not constitute “medicine” as defined on the form?</w:t>
            </w:r>
          </w:p>
        </w:tc>
        <w:tc>
          <w:tcPr>
            <w:tcW w:w="7088" w:type="dxa"/>
          </w:tcPr>
          <w:p w:rsidR="00574B2D" w:rsidRPr="00FB3929" w:rsidRDefault="00574B2D" w:rsidP="00FD662E">
            <w:pPr>
              <w:jc w:val="both"/>
              <w:rPr>
                <w:rFonts w:ascii="Arial" w:hAnsi="Arial" w:cs="Arial"/>
                <w:sz w:val="24"/>
                <w:szCs w:val="24"/>
              </w:rPr>
            </w:pPr>
            <w:r w:rsidRPr="00FB3929">
              <w:rPr>
                <w:rFonts w:ascii="Arial" w:hAnsi="Arial" w:cs="Arial"/>
                <w:sz w:val="24"/>
                <w:szCs w:val="24"/>
              </w:rPr>
              <w:t>The South African Health Products Regulatory Authority (SAHPRA) is obliged to take precautionary measures in order to protect the public against the use of unsafe and unregistered products since safety, efficacy and quality of such products have not been validated.</w:t>
            </w:r>
          </w:p>
          <w:p w:rsidR="00574B2D" w:rsidRPr="00FB3929" w:rsidRDefault="00574B2D" w:rsidP="00FB3929">
            <w:pPr>
              <w:jc w:val="both"/>
              <w:rPr>
                <w:rFonts w:ascii="Arial" w:hAnsi="Arial" w:cs="Arial"/>
                <w:sz w:val="24"/>
                <w:szCs w:val="24"/>
              </w:rPr>
            </w:pPr>
          </w:p>
        </w:tc>
      </w:tr>
      <w:tr w:rsidR="00574B2D" w:rsidTr="00027A26">
        <w:tc>
          <w:tcPr>
            <w:tcW w:w="4252" w:type="dxa"/>
          </w:tcPr>
          <w:p w:rsidR="00574B2D" w:rsidRDefault="00574B2D" w:rsidP="00A7093D">
            <w:pPr>
              <w:jc w:val="both"/>
              <w:rPr>
                <w:rFonts w:ascii="Arial" w:hAnsi="Arial" w:cs="Arial"/>
                <w:sz w:val="24"/>
                <w:szCs w:val="24"/>
              </w:rPr>
            </w:pPr>
            <w:r w:rsidRPr="00FB3929">
              <w:rPr>
                <w:rFonts w:ascii="Arial" w:hAnsi="Arial" w:cs="Arial"/>
                <w:sz w:val="24"/>
                <w:szCs w:val="24"/>
              </w:rPr>
              <w:t xml:space="preserve">I don’t need a prescription to purchase these sports supplements, so why do I need to apply for this license? </w:t>
            </w:r>
          </w:p>
          <w:p w:rsidR="00574B2D" w:rsidRDefault="00574B2D" w:rsidP="00A7093D">
            <w:pPr>
              <w:jc w:val="both"/>
              <w:rPr>
                <w:rFonts w:ascii="Arial" w:hAnsi="Arial" w:cs="Arial"/>
                <w:sz w:val="24"/>
                <w:szCs w:val="24"/>
              </w:rPr>
            </w:pPr>
          </w:p>
        </w:tc>
        <w:tc>
          <w:tcPr>
            <w:tcW w:w="7088" w:type="dxa"/>
          </w:tcPr>
          <w:p w:rsidR="00574B2D" w:rsidRPr="00FB3929" w:rsidRDefault="00574B2D" w:rsidP="00A7093D">
            <w:pPr>
              <w:jc w:val="both"/>
              <w:rPr>
                <w:rFonts w:ascii="Arial" w:hAnsi="Arial" w:cs="Arial"/>
                <w:sz w:val="24"/>
                <w:szCs w:val="24"/>
              </w:rPr>
            </w:pPr>
            <w:r w:rsidRPr="00FB3929">
              <w:rPr>
                <w:rFonts w:ascii="Arial" w:hAnsi="Arial" w:cs="Arial"/>
                <w:sz w:val="24"/>
                <w:szCs w:val="24"/>
              </w:rPr>
              <w:t>The doctor's prescription is not a requirement when applying for authorization for use of unregistered medicine. However, the role of the doctor in this regard is to ensure professional oversight in case of any adverse effects which may occur as a result of the use of unregistered medicines.</w:t>
            </w:r>
          </w:p>
          <w:p w:rsidR="00574B2D" w:rsidRPr="00FB3929" w:rsidRDefault="00574B2D" w:rsidP="00A7093D">
            <w:pPr>
              <w:jc w:val="both"/>
              <w:rPr>
                <w:rFonts w:ascii="Arial" w:hAnsi="Arial" w:cs="Arial"/>
                <w:sz w:val="24"/>
                <w:szCs w:val="24"/>
              </w:rPr>
            </w:pPr>
          </w:p>
          <w:p w:rsidR="00574B2D" w:rsidRDefault="00574B2D" w:rsidP="00A7093D">
            <w:pPr>
              <w:rPr>
                <w:rFonts w:ascii="Arial" w:hAnsi="Arial" w:cs="Arial"/>
                <w:sz w:val="24"/>
                <w:szCs w:val="24"/>
              </w:rPr>
            </w:pPr>
            <w:r w:rsidRPr="00FB3929">
              <w:rPr>
                <w:rFonts w:ascii="Arial" w:hAnsi="Arial" w:cs="Arial"/>
                <w:sz w:val="24"/>
                <w:szCs w:val="24"/>
              </w:rPr>
              <w:t>In terms of Section 21 policy, applicants may not import more than 6 month supply of medicine for personal use.</w:t>
            </w:r>
          </w:p>
        </w:tc>
      </w:tr>
      <w:tr w:rsidR="00574B2D" w:rsidTr="00027A26">
        <w:tc>
          <w:tcPr>
            <w:tcW w:w="4252" w:type="dxa"/>
          </w:tcPr>
          <w:p w:rsidR="00574B2D" w:rsidRPr="00FB3929" w:rsidRDefault="00574B2D" w:rsidP="00A7093D">
            <w:pPr>
              <w:jc w:val="both"/>
              <w:rPr>
                <w:rFonts w:ascii="Arial" w:hAnsi="Arial" w:cs="Arial"/>
                <w:sz w:val="24"/>
                <w:szCs w:val="24"/>
              </w:rPr>
            </w:pPr>
            <w:r w:rsidRPr="0053148A">
              <w:rPr>
                <w:rFonts w:ascii="Arial" w:hAnsi="Arial" w:cs="Arial"/>
                <w:sz w:val="24"/>
                <w:szCs w:val="24"/>
              </w:rPr>
              <w:lastRenderedPageBreak/>
              <w:t>When you say that: “In terms of Section 21 policy, applicants may not import more than 6-month supply of medicine for personal use.” Does this mean you do not need to apply if it less than 6 months’ supply?</w:t>
            </w:r>
          </w:p>
        </w:tc>
        <w:tc>
          <w:tcPr>
            <w:tcW w:w="7088" w:type="dxa"/>
          </w:tcPr>
          <w:p w:rsidR="00574B2D" w:rsidRPr="00FB3929" w:rsidRDefault="00253218" w:rsidP="00253218">
            <w:pPr>
              <w:jc w:val="both"/>
              <w:rPr>
                <w:rFonts w:ascii="Arial" w:hAnsi="Arial" w:cs="Arial"/>
                <w:sz w:val="24"/>
                <w:szCs w:val="24"/>
              </w:rPr>
            </w:pPr>
            <w:r>
              <w:rPr>
                <w:rFonts w:ascii="Arial" w:hAnsi="Arial" w:cs="Arial"/>
                <w:sz w:val="24"/>
                <w:szCs w:val="24"/>
              </w:rPr>
              <w:t xml:space="preserve">An application for the use of unregistered medicine for personal use still has to be made to the Authority even if it’s a once off request. </w:t>
            </w:r>
            <w:r w:rsidR="00574B2D" w:rsidRPr="0053148A">
              <w:rPr>
                <w:rFonts w:ascii="Arial" w:hAnsi="Arial" w:cs="Arial"/>
                <w:sz w:val="24"/>
                <w:szCs w:val="24"/>
              </w:rPr>
              <w:t xml:space="preserve">In terms of Section 21 Policy, the maximum quantity of unregistered medicine allowed is </w:t>
            </w:r>
            <w:r>
              <w:rPr>
                <w:rFonts w:ascii="Arial" w:hAnsi="Arial" w:cs="Arial"/>
                <w:sz w:val="24"/>
                <w:szCs w:val="24"/>
              </w:rPr>
              <w:t xml:space="preserve">limited  to </w:t>
            </w:r>
            <w:r w:rsidR="00574B2D" w:rsidRPr="0053148A">
              <w:rPr>
                <w:rFonts w:ascii="Arial" w:hAnsi="Arial" w:cs="Arial"/>
                <w:sz w:val="24"/>
                <w:szCs w:val="24"/>
              </w:rPr>
              <w:t>6 months’ supply</w:t>
            </w:r>
            <w:r w:rsidR="00574B2D">
              <w:rPr>
                <w:rFonts w:ascii="Arial" w:hAnsi="Arial" w:cs="Arial"/>
                <w:sz w:val="24"/>
                <w:szCs w:val="24"/>
              </w:rPr>
              <w:t>.</w:t>
            </w:r>
          </w:p>
        </w:tc>
      </w:tr>
      <w:tr w:rsidR="00574B2D" w:rsidTr="00027A26">
        <w:tc>
          <w:tcPr>
            <w:tcW w:w="4252" w:type="dxa"/>
          </w:tcPr>
          <w:p w:rsidR="00574B2D" w:rsidRDefault="00574B2D" w:rsidP="00A7093D">
            <w:pPr>
              <w:jc w:val="both"/>
              <w:rPr>
                <w:rFonts w:ascii="Arial" w:hAnsi="Arial" w:cs="Arial"/>
                <w:sz w:val="24"/>
                <w:szCs w:val="24"/>
              </w:rPr>
            </w:pPr>
            <w:r w:rsidRPr="0053148A">
              <w:rPr>
                <w:rFonts w:ascii="Arial" w:hAnsi="Arial" w:cs="Arial"/>
                <w:sz w:val="24"/>
                <w:szCs w:val="24"/>
              </w:rPr>
              <w:t>This seems crazy. The form asks for a diagnosis and a treatment regime? These are food products? I really do not understand how these products fit in with a Section 21 application? They are not treating anything, they are never administered by a doctor?</w:t>
            </w:r>
          </w:p>
        </w:tc>
        <w:tc>
          <w:tcPr>
            <w:tcW w:w="7088" w:type="dxa"/>
          </w:tcPr>
          <w:p w:rsidR="00574B2D" w:rsidRDefault="00574B2D" w:rsidP="00FD662E">
            <w:pPr>
              <w:rPr>
                <w:rFonts w:ascii="Arial" w:hAnsi="Arial" w:cs="Arial"/>
                <w:sz w:val="24"/>
                <w:szCs w:val="24"/>
              </w:rPr>
            </w:pPr>
            <w:r>
              <w:rPr>
                <w:rFonts w:ascii="Arial" w:hAnsi="Arial" w:cs="Arial"/>
                <w:sz w:val="24"/>
                <w:szCs w:val="24"/>
              </w:rPr>
              <w:t xml:space="preserve">Products in pharmaceutical dosage forms (pills, tablets, etc), with medicinal </w:t>
            </w:r>
            <w:r w:rsidR="00253218">
              <w:rPr>
                <w:rFonts w:ascii="Arial" w:hAnsi="Arial" w:cs="Arial"/>
                <w:sz w:val="24"/>
                <w:szCs w:val="24"/>
              </w:rPr>
              <w:t xml:space="preserve">or health </w:t>
            </w:r>
            <w:r>
              <w:rPr>
                <w:rFonts w:ascii="Arial" w:hAnsi="Arial" w:cs="Arial"/>
                <w:sz w:val="24"/>
                <w:szCs w:val="24"/>
              </w:rPr>
              <w:t>claims are regulated under the Medicines and Related Substances Act.</w:t>
            </w:r>
          </w:p>
          <w:p w:rsidR="00574B2D" w:rsidRDefault="00574B2D" w:rsidP="00AD08B5">
            <w:pPr>
              <w:rPr>
                <w:rFonts w:ascii="Arial" w:hAnsi="Arial" w:cs="Arial"/>
                <w:sz w:val="24"/>
                <w:szCs w:val="24"/>
              </w:rPr>
            </w:pPr>
            <w:r>
              <w:rPr>
                <w:rFonts w:ascii="Arial" w:hAnsi="Arial" w:cs="Arial"/>
                <w:sz w:val="24"/>
                <w:szCs w:val="24"/>
              </w:rPr>
              <w:t xml:space="preserve">This </w:t>
            </w:r>
            <w:r w:rsidR="00253218">
              <w:rPr>
                <w:rFonts w:ascii="Arial" w:hAnsi="Arial" w:cs="Arial"/>
                <w:sz w:val="24"/>
                <w:szCs w:val="24"/>
              </w:rPr>
              <w:t xml:space="preserve">is </w:t>
            </w:r>
            <w:r>
              <w:rPr>
                <w:rFonts w:ascii="Arial" w:hAnsi="Arial" w:cs="Arial"/>
                <w:sz w:val="24"/>
                <w:szCs w:val="24"/>
              </w:rPr>
              <w:t>to ensure the safety, efficacy and quality of the products are substantiated and guaranteed.</w:t>
            </w:r>
          </w:p>
        </w:tc>
      </w:tr>
      <w:tr w:rsidR="00574B2D" w:rsidTr="00027A26">
        <w:tc>
          <w:tcPr>
            <w:tcW w:w="4252" w:type="dxa"/>
          </w:tcPr>
          <w:p w:rsidR="00574B2D" w:rsidRPr="0053148A" w:rsidRDefault="00574B2D" w:rsidP="00A7093D">
            <w:pPr>
              <w:jc w:val="both"/>
              <w:rPr>
                <w:rFonts w:ascii="Arial" w:hAnsi="Arial" w:cs="Arial"/>
                <w:sz w:val="24"/>
                <w:szCs w:val="24"/>
              </w:rPr>
            </w:pPr>
            <w:r>
              <w:rPr>
                <w:rFonts w:ascii="Arial" w:hAnsi="Arial" w:cs="Arial"/>
                <w:sz w:val="24"/>
                <w:szCs w:val="24"/>
              </w:rPr>
              <w:t>My shipment was stopped/detained by Port Health/SARS. They say I must contact you. What must I do?</w:t>
            </w:r>
          </w:p>
        </w:tc>
        <w:tc>
          <w:tcPr>
            <w:tcW w:w="7088" w:type="dxa"/>
          </w:tcPr>
          <w:p w:rsidR="00574B2D" w:rsidRDefault="00253218" w:rsidP="00A7093D">
            <w:pPr>
              <w:jc w:val="both"/>
              <w:rPr>
                <w:rFonts w:ascii="Arial" w:hAnsi="Arial" w:cs="Arial"/>
                <w:sz w:val="24"/>
                <w:szCs w:val="24"/>
              </w:rPr>
            </w:pPr>
            <w:r>
              <w:rPr>
                <w:rFonts w:ascii="Arial" w:hAnsi="Arial" w:cs="Arial"/>
                <w:sz w:val="24"/>
                <w:szCs w:val="24"/>
              </w:rPr>
              <w:t xml:space="preserve">Kindly advise whether the </w:t>
            </w:r>
            <w:r w:rsidR="00027A26">
              <w:rPr>
                <w:rFonts w:ascii="Arial" w:hAnsi="Arial" w:cs="Arial"/>
                <w:sz w:val="24"/>
                <w:szCs w:val="24"/>
              </w:rPr>
              <w:t xml:space="preserve">products are for personal use or sale. </w:t>
            </w:r>
            <w:r w:rsidR="00574B2D">
              <w:rPr>
                <w:rFonts w:ascii="Arial" w:hAnsi="Arial" w:cs="Arial"/>
                <w:sz w:val="24"/>
                <w:szCs w:val="24"/>
              </w:rPr>
              <w:t xml:space="preserve">You would need to apply to the </w:t>
            </w:r>
            <w:r w:rsidR="00027A26">
              <w:rPr>
                <w:rFonts w:ascii="Arial" w:hAnsi="Arial" w:cs="Arial"/>
                <w:sz w:val="24"/>
                <w:szCs w:val="24"/>
              </w:rPr>
              <w:t>Authority</w:t>
            </w:r>
            <w:r w:rsidR="00574B2D">
              <w:rPr>
                <w:rFonts w:ascii="Arial" w:hAnsi="Arial" w:cs="Arial"/>
                <w:sz w:val="24"/>
                <w:szCs w:val="24"/>
              </w:rPr>
              <w:t xml:space="preserve"> for permission to use the unregistered products</w:t>
            </w:r>
            <w:r w:rsidR="00027A26">
              <w:rPr>
                <w:rFonts w:ascii="Arial" w:hAnsi="Arial" w:cs="Arial"/>
                <w:sz w:val="24"/>
                <w:szCs w:val="24"/>
              </w:rPr>
              <w:t xml:space="preserve"> for personal use through the Section 21 application process or in the event the products are for sale, application for the registration of medicine has to be submitted to the authority</w:t>
            </w:r>
            <w:r w:rsidR="00574B2D">
              <w:rPr>
                <w:rFonts w:ascii="Arial" w:hAnsi="Arial" w:cs="Arial"/>
                <w:sz w:val="24"/>
                <w:szCs w:val="24"/>
              </w:rPr>
              <w:t>.</w:t>
            </w:r>
          </w:p>
          <w:p w:rsidR="00574B2D" w:rsidRDefault="00574B2D" w:rsidP="00A7093D">
            <w:pPr>
              <w:jc w:val="both"/>
              <w:rPr>
                <w:rFonts w:ascii="Arial" w:hAnsi="Arial" w:cs="Arial"/>
                <w:sz w:val="24"/>
                <w:szCs w:val="24"/>
              </w:rPr>
            </w:pPr>
            <w:r>
              <w:rPr>
                <w:rFonts w:ascii="Arial" w:hAnsi="Arial" w:cs="Arial"/>
                <w:sz w:val="24"/>
                <w:szCs w:val="24"/>
              </w:rPr>
              <w:t>Information in this regard is available on the website of the Authority (</w:t>
            </w:r>
            <w:hyperlink r:id="rId8" w:history="1">
              <w:r w:rsidRPr="00C95BD7">
                <w:rPr>
                  <w:rStyle w:val="Hyperlink"/>
                  <w:rFonts w:ascii="Arial" w:hAnsi="Arial" w:cs="Arial"/>
                  <w:sz w:val="24"/>
                  <w:szCs w:val="24"/>
                </w:rPr>
                <w:t>www.sahpra.org.za</w:t>
              </w:r>
            </w:hyperlink>
            <w:r>
              <w:rPr>
                <w:rFonts w:ascii="Arial" w:hAnsi="Arial" w:cs="Arial"/>
                <w:sz w:val="24"/>
                <w:szCs w:val="24"/>
              </w:rPr>
              <w:t>).</w:t>
            </w:r>
          </w:p>
          <w:p w:rsidR="00574B2D" w:rsidRPr="0053148A" w:rsidRDefault="00574B2D" w:rsidP="00A7093D">
            <w:pPr>
              <w:jc w:val="both"/>
              <w:rPr>
                <w:rFonts w:ascii="Arial" w:hAnsi="Arial" w:cs="Arial"/>
                <w:sz w:val="24"/>
                <w:szCs w:val="24"/>
              </w:rPr>
            </w:pPr>
          </w:p>
        </w:tc>
      </w:tr>
      <w:tr w:rsidR="00574B2D" w:rsidTr="00027A26">
        <w:tc>
          <w:tcPr>
            <w:tcW w:w="4252" w:type="dxa"/>
          </w:tcPr>
          <w:p w:rsidR="00574B2D" w:rsidRDefault="00574B2D" w:rsidP="00FB3929">
            <w:pPr>
              <w:jc w:val="both"/>
              <w:rPr>
                <w:rFonts w:ascii="Arial" w:hAnsi="Arial" w:cs="Arial"/>
                <w:sz w:val="24"/>
                <w:szCs w:val="24"/>
              </w:rPr>
            </w:pPr>
            <w:r>
              <w:rPr>
                <w:rFonts w:ascii="Arial" w:hAnsi="Arial" w:cs="Arial"/>
                <w:sz w:val="24"/>
                <w:szCs w:val="24"/>
              </w:rPr>
              <w:t>How long does it take for the permit to be issued?</w:t>
            </w:r>
          </w:p>
        </w:tc>
        <w:tc>
          <w:tcPr>
            <w:tcW w:w="7088" w:type="dxa"/>
          </w:tcPr>
          <w:p w:rsidR="00574B2D" w:rsidRPr="00FB3929" w:rsidRDefault="00574B2D" w:rsidP="00877067">
            <w:pPr>
              <w:jc w:val="both"/>
              <w:rPr>
                <w:rFonts w:ascii="Arial" w:hAnsi="Arial" w:cs="Arial"/>
                <w:sz w:val="24"/>
                <w:szCs w:val="24"/>
              </w:rPr>
            </w:pPr>
            <w:r>
              <w:rPr>
                <w:rFonts w:ascii="Arial" w:hAnsi="Arial" w:cs="Arial"/>
                <w:sz w:val="24"/>
                <w:szCs w:val="24"/>
              </w:rPr>
              <w:t>A turnaround time of five (5) working days from receipt of complete application is allowed</w:t>
            </w:r>
            <w:r w:rsidR="00027A26">
              <w:rPr>
                <w:rFonts w:ascii="Arial" w:hAnsi="Arial" w:cs="Arial"/>
                <w:sz w:val="24"/>
                <w:szCs w:val="24"/>
              </w:rPr>
              <w:t xml:space="preserve"> for a section 21 application</w:t>
            </w:r>
            <w:r>
              <w:rPr>
                <w:rFonts w:ascii="Arial" w:hAnsi="Arial" w:cs="Arial"/>
                <w:sz w:val="24"/>
                <w:szCs w:val="24"/>
              </w:rPr>
              <w:t>.</w:t>
            </w:r>
          </w:p>
        </w:tc>
      </w:tr>
      <w:tr w:rsidR="00574B2D" w:rsidTr="00027A26">
        <w:tc>
          <w:tcPr>
            <w:tcW w:w="4252" w:type="dxa"/>
          </w:tcPr>
          <w:p w:rsidR="00574B2D" w:rsidRDefault="00574B2D" w:rsidP="003034DF">
            <w:pPr>
              <w:rPr>
                <w:rFonts w:ascii="Arial" w:hAnsi="Arial" w:cs="Arial"/>
                <w:sz w:val="24"/>
                <w:szCs w:val="24"/>
              </w:rPr>
            </w:pPr>
            <w:r>
              <w:rPr>
                <w:rFonts w:ascii="Arial" w:hAnsi="Arial" w:cs="Arial"/>
                <w:sz w:val="24"/>
                <w:szCs w:val="24"/>
              </w:rPr>
              <w:t>Do I need to make another application for importation of the same products?</w:t>
            </w:r>
          </w:p>
          <w:p w:rsidR="00027A26" w:rsidRDefault="00027A26" w:rsidP="003034DF">
            <w:pPr>
              <w:rPr>
                <w:rFonts w:ascii="Arial" w:hAnsi="Arial" w:cs="Arial"/>
                <w:sz w:val="24"/>
                <w:szCs w:val="24"/>
              </w:rPr>
            </w:pPr>
          </w:p>
        </w:tc>
        <w:tc>
          <w:tcPr>
            <w:tcW w:w="7088" w:type="dxa"/>
          </w:tcPr>
          <w:p w:rsidR="00574B2D" w:rsidRDefault="00027A26" w:rsidP="00D321E0">
            <w:pPr>
              <w:rPr>
                <w:rFonts w:ascii="Arial" w:hAnsi="Arial" w:cs="Arial"/>
                <w:sz w:val="24"/>
                <w:szCs w:val="24"/>
              </w:rPr>
            </w:pPr>
            <w:r>
              <w:rPr>
                <w:rFonts w:ascii="Arial" w:hAnsi="Arial" w:cs="Arial"/>
                <w:sz w:val="24"/>
                <w:szCs w:val="24"/>
              </w:rPr>
              <w:t xml:space="preserve">Yes, </w:t>
            </w:r>
            <w:r w:rsidR="00574B2D">
              <w:rPr>
                <w:rFonts w:ascii="Arial" w:hAnsi="Arial" w:cs="Arial"/>
                <w:sz w:val="24"/>
                <w:szCs w:val="24"/>
              </w:rPr>
              <w:t>A renewal application that includes a completed Progress Re</w:t>
            </w:r>
            <w:r>
              <w:rPr>
                <w:rFonts w:ascii="Arial" w:hAnsi="Arial" w:cs="Arial"/>
                <w:sz w:val="24"/>
                <w:szCs w:val="24"/>
              </w:rPr>
              <w:t>p</w:t>
            </w:r>
            <w:r w:rsidR="00574B2D">
              <w:rPr>
                <w:rFonts w:ascii="Arial" w:hAnsi="Arial" w:cs="Arial"/>
                <w:sz w:val="24"/>
                <w:szCs w:val="24"/>
              </w:rPr>
              <w:t>ort form is required for continued use of same products.</w:t>
            </w:r>
          </w:p>
        </w:tc>
      </w:tr>
      <w:tr w:rsidR="00574B2D" w:rsidTr="00027A26">
        <w:tc>
          <w:tcPr>
            <w:tcW w:w="4252" w:type="dxa"/>
          </w:tcPr>
          <w:p w:rsidR="00574B2D" w:rsidRPr="001601A2" w:rsidRDefault="00574B2D" w:rsidP="003034DF">
            <w:pPr>
              <w:rPr>
                <w:rFonts w:ascii="Arial" w:hAnsi="Arial" w:cs="Arial"/>
                <w:sz w:val="24"/>
                <w:szCs w:val="24"/>
              </w:rPr>
            </w:pPr>
            <w:r w:rsidRPr="001601A2">
              <w:rPr>
                <w:rFonts w:ascii="Arial" w:hAnsi="Arial" w:cs="Arial"/>
                <w:sz w:val="24"/>
                <w:szCs w:val="24"/>
              </w:rPr>
              <w:t>Am I guaranteed to receive my product should I submit the application form from my doctor?</w:t>
            </w:r>
          </w:p>
        </w:tc>
        <w:tc>
          <w:tcPr>
            <w:tcW w:w="7088" w:type="dxa"/>
          </w:tcPr>
          <w:p w:rsidR="00574B2D" w:rsidRPr="001601A2" w:rsidRDefault="00574B2D" w:rsidP="003034DF">
            <w:pPr>
              <w:rPr>
                <w:rFonts w:ascii="Arial" w:hAnsi="Arial" w:cs="Arial"/>
                <w:sz w:val="24"/>
                <w:szCs w:val="24"/>
              </w:rPr>
            </w:pPr>
            <w:r w:rsidRPr="001601A2">
              <w:rPr>
                <w:rFonts w:ascii="Arial" w:hAnsi="Arial" w:cs="Arial"/>
                <w:sz w:val="24"/>
                <w:szCs w:val="24"/>
              </w:rPr>
              <w:t>The application will be reviewed by the Complementary medicines unit and can either be approved or rejected based on a number of factors.</w:t>
            </w:r>
          </w:p>
        </w:tc>
      </w:tr>
      <w:tr w:rsidR="00574B2D" w:rsidTr="00027A26">
        <w:tc>
          <w:tcPr>
            <w:tcW w:w="4252" w:type="dxa"/>
          </w:tcPr>
          <w:p w:rsidR="00574B2D" w:rsidRPr="001601A2" w:rsidRDefault="00574B2D" w:rsidP="001601A2">
            <w:pPr>
              <w:tabs>
                <w:tab w:val="left" w:pos="945"/>
              </w:tabs>
              <w:jc w:val="both"/>
              <w:rPr>
                <w:rFonts w:ascii="Arial" w:hAnsi="Arial" w:cs="Arial"/>
                <w:sz w:val="24"/>
                <w:szCs w:val="24"/>
              </w:rPr>
            </w:pPr>
            <w:r w:rsidRPr="001601A2">
              <w:rPr>
                <w:rFonts w:ascii="Arial" w:hAnsi="Arial" w:cs="Arial"/>
                <w:sz w:val="24"/>
                <w:szCs w:val="24"/>
              </w:rPr>
              <w:t>If my section 21 application is rejected, will the application fee be refunded back to me?</w:t>
            </w:r>
          </w:p>
        </w:tc>
        <w:tc>
          <w:tcPr>
            <w:tcW w:w="7088" w:type="dxa"/>
          </w:tcPr>
          <w:p w:rsidR="00574B2D" w:rsidRPr="001601A2" w:rsidRDefault="00574B2D" w:rsidP="003034DF">
            <w:pPr>
              <w:rPr>
                <w:rFonts w:ascii="Arial" w:hAnsi="Arial" w:cs="Arial"/>
                <w:sz w:val="24"/>
                <w:szCs w:val="24"/>
              </w:rPr>
            </w:pPr>
            <w:r w:rsidRPr="001601A2">
              <w:rPr>
                <w:rFonts w:ascii="Arial" w:hAnsi="Arial" w:cs="Arial"/>
                <w:sz w:val="24"/>
                <w:szCs w:val="24"/>
              </w:rPr>
              <w:t>No, the application fee is non-refundable.</w:t>
            </w:r>
          </w:p>
        </w:tc>
      </w:tr>
      <w:tr w:rsidR="00574B2D" w:rsidTr="00027A26">
        <w:tc>
          <w:tcPr>
            <w:tcW w:w="4252" w:type="dxa"/>
          </w:tcPr>
          <w:p w:rsidR="00574B2D" w:rsidRPr="001601A2" w:rsidRDefault="00574B2D" w:rsidP="003034DF">
            <w:pPr>
              <w:rPr>
                <w:rFonts w:ascii="Arial" w:hAnsi="Arial" w:cs="Arial"/>
                <w:sz w:val="24"/>
                <w:szCs w:val="24"/>
              </w:rPr>
            </w:pPr>
            <w:r w:rsidRPr="001601A2">
              <w:rPr>
                <w:rFonts w:ascii="Arial" w:hAnsi="Arial" w:cs="Arial"/>
                <w:sz w:val="24"/>
                <w:szCs w:val="24"/>
              </w:rPr>
              <w:t>These are natural medicines which are easily accessible to anyone, why should I now go to the doctor and send the application to SAHPRA?</w:t>
            </w:r>
          </w:p>
        </w:tc>
        <w:tc>
          <w:tcPr>
            <w:tcW w:w="7088" w:type="dxa"/>
          </w:tcPr>
          <w:p w:rsidR="00574B2D" w:rsidRPr="001601A2" w:rsidRDefault="00027A26" w:rsidP="00027A26">
            <w:pPr>
              <w:rPr>
                <w:rFonts w:ascii="Arial" w:hAnsi="Arial" w:cs="Arial"/>
                <w:sz w:val="24"/>
                <w:szCs w:val="24"/>
              </w:rPr>
            </w:pPr>
            <w:r>
              <w:rPr>
                <w:rFonts w:ascii="Arial" w:hAnsi="Arial" w:cs="Arial"/>
                <w:sz w:val="24"/>
                <w:szCs w:val="24"/>
              </w:rPr>
              <w:t xml:space="preserve">Products that are of natural origin and purporting to be used for medicinal and or health purposes </w:t>
            </w:r>
            <w:r w:rsidR="00574B2D" w:rsidRPr="001601A2">
              <w:rPr>
                <w:rFonts w:ascii="Arial" w:hAnsi="Arial" w:cs="Arial"/>
                <w:sz w:val="24"/>
                <w:szCs w:val="24"/>
              </w:rPr>
              <w:t>are regarded as Complementary medicines</w:t>
            </w:r>
            <w:r>
              <w:rPr>
                <w:rFonts w:ascii="Arial" w:hAnsi="Arial" w:cs="Arial"/>
                <w:sz w:val="24"/>
                <w:szCs w:val="24"/>
              </w:rPr>
              <w:t xml:space="preserve">. </w:t>
            </w:r>
            <w:r w:rsidR="00574B2D" w:rsidRPr="001601A2">
              <w:rPr>
                <w:rFonts w:ascii="Arial" w:hAnsi="Arial" w:cs="Arial"/>
                <w:sz w:val="24"/>
                <w:szCs w:val="24"/>
              </w:rPr>
              <w:t xml:space="preserve"> </w:t>
            </w:r>
            <w:r>
              <w:rPr>
                <w:rFonts w:ascii="Arial" w:hAnsi="Arial" w:cs="Arial"/>
                <w:sz w:val="24"/>
                <w:szCs w:val="24"/>
              </w:rPr>
              <w:t>I</w:t>
            </w:r>
            <w:r w:rsidR="00574B2D" w:rsidRPr="001601A2">
              <w:rPr>
                <w:rFonts w:ascii="Arial" w:hAnsi="Arial" w:cs="Arial"/>
                <w:sz w:val="24"/>
                <w:szCs w:val="24"/>
              </w:rPr>
              <w:t>t is the responsibility of the Authority to ensure that these are safe to use and oversight by a professional prescriber/medical doctor will be required</w:t>
            </w:r>
          </w:p>
        </w:tc>
      </w:tr>
      <w:tr w:rsidR="00574B2D" w:rsidTr="00027A26">
        <w:tc>
          <w:tcPr>
            <w:tcW w:w="4252" w:type="dxa"/>
          </w:tcPr>
          <w:p w:rsidR="00574B2D" w:rsidRDefault="00574B2D" w:rsidP="003034DF">
            <w:pPr>
              <w:rPr>
                <w:rFonts w:ascii="Arial" w:hAnsi="Arial" w:cs="Arial"/>
                <w:sz w:val="24"/>
                <w:szCs w:val="24"/>
              </w:rPr>
            </w:pPr>
            <w:r>
              <w:rPr>
                <w:rFonts w:ascii="Arial" w:hAnsi="Arial" w:cs="Arial"/>
                <w:sz w:val="24"/>
                <w:szCs w:val="24"/>
              </w:rPr>
              <w:t>Similar products are available in S.A but they are expensive hence I decided to import from China.</w:t>
            </w:r>
          </w:p>
        </w:tc>
        <w:tc>
          <w:tcPr>
            <w:tcW w:w="7088" w:type="dxa"/>
          </w:tcPr>
          <w:p w:rsidR="00574B2D" w:rsidRDefault="00574B2D" w:rsidP="003034DF">
            <w:pPr>
              <w:rPr>
                <w:rFonts w:ascii="Arial" w:hAnsi="Arial" w:cs="Arial"/>
                <w:sz w:val="24"/>
                <w:szCs w:val="24"/>
              </w:rPr>
            </w:pPr>
            <w:r>
              <w:rPr>
                <w:rFonts w:ascii="Arial" w:hAnsi="Arial" w:cs="Arial"/>
                <w:sz w:val="24"/>
                <w:szCs w:val="24"/>
              </w:rPr>
              <w:t>Please note that you cannot import elsewhere based on the fact that it is cheaper, you need to source similar product/s locally.</w:t>
            </w:r>
          </w:p>
        </w:tc>
      </w:tr>
      <w:tr w:rsidR="00574B2D" w:rsidTr="00027A26">
        <w:tc>
          <w:tcPr>
            <w:tcW w:w="4252" w:type="dxa"/>
          </w:tcPr>
          <w:p w:rsidR="00574B2D" w:rsidRDefault="00574B2D" w:rsidP="0043316F">
            <w:pPr>
              <w:rPr>
                <w:rFonts w:ascii="Arial" w:hAnsi="Arial" w:cs="Arial"/>
                <w:sz w:val="24"/>
                <w:szCs w:val="24"/>
              </w:rPr>
            </w:pPr>
            <w:r>
              <w:rPr>
                <w:rFonts w:ascii="Arial" w:hAnsi="Arial" w:cs="Arial"/>
                <w:sz w:val="24"/>
                <w:szCs w:val="24"/>
              </w:rPr>
              <w:t xml:space="preserve">I have imported a year supply. </w:t>
            </w:r>
          </w:p>
        </w:tc>
        <w:tc>
          <w:tcPr>
            <w:tcW w:w="7088" w:type="dxa"/>
          </w:tcPr>
          <w:p w:rsidR="00574B2D" w:rsidRDefault="00027A26" w:rsidP="003034DF">
            <w:pPr>
              <w:rPr>
                <w:rFonts w:ascii="Arial" w:hAnsi="Arial" w:cs="Arial"/>
                <w:sz w:val="24"/>
                <w:szCs w:val="24"/>
              </w:rPr>
            </w:pPr>
            <w:r>
              <w:rPr>
                <w:rFonts w:ascii="Arial" w:hAnsi="Arial" w:cs="Arial"/>
                <w:sz w:val="24"/>
                <w:szCs w:val="24"/>
              </w:rPr>
              <w:t xml:space="preserve">A maximum limit of six months supply is allowed. </w:t>
            </w:r>
            <w:r w:rsidR="00574B2D">
              <w:rPr>
                <w:rFonts w:ascii="Arial" w:hAnsi="Arial" w:cs="Arial"/>
                <w:sz w:val="24"/>
                <w:szCs w:val="24"/>
              </w:rPr>
              <w:t>Please arrange with Customs/Port Health to return it back to the supplier as it is more than 6months supply(allowable limit)</w:t>
            </w:r>
          </w:p>
        </w:tc>
      </w:tr>
      <w:tr w:rsidR="00027A26" w:rsidTr="00027A26">
        <w:tc>
          <w:tcPr>
            <w:tcW w:w="4252" w:type="dxa"/>
          </w:tcPr>
          <w:p w:rsidR="00027A26" w:rsidRDefault="00027A26" w:rsidP="003034DF">
            <w:pPr>
              <w:rPr>
                <w:rFonts w:ascii="Arial" w:hAnsi="Arial" w:cs="Arial"/>
                <w:sz w:val="24"/>
                <w:szCs w:val="24"/>
              </w:rPr>
            </w:pPr>
            <w:r>
              <w:rPr>
                <w:rFonts w:ascii="Arial" w:hAnsi="Arial" w:cs="Arial"/>
                <w:sz w:val="24"/>
                <w:szCs w:val="24"/>
              </w:rPr>
              <w:t>How much is the application fee for Section 21 for Complementary Medicines</w:t>
            </w:r>
          </w:p>
        </w:tc>
        <w:tc>
          <w:tcPr>
            <w:tcW w:w="7088" w:type="dxa"/>
          </w:tcPr>
          <w:p w:rsidR="00027A26" w:rsidRDefault="00027A26" w:rsidP="003034DF">
            <w:pPr>
              <w:rPr>
                <w:rFonts w:ascii="Arial" w:hAnsi="Arial" w:cs="Arial"/>
                <w:sz w:val="24"/>
                <w:szCs w:val="24"/>
              </w:rPr>
            </w:pPr>
            <w:r>
              <w:rPr>
                <w:rFonts w:ascii="Arial" w:hAnsi="Arial" w:cs="Arial"/>
                <w:sz w:val="24"/>
                <w:szCs w:val="24"/>
              </w:rPr>
              <w:t>The new fees as per Government Gazette No 42474 are R330.</w:t>
            </w:r>
          </w:p>
        </w:tc>
      </w:tr>
      <w:tr w:rsidR="00027A26" w:rsidTr="00027A26">
        <w:tc>
          <w:tcPr>
            <w:tcW w:w="4252" w:type="dxa"/>
          </w:tcPr>
          <w:p w:rsidR="00027A26" w:rsidRDefault="00027A26" w:rsidP="003034DF">
            <w:pPr>
              <w:rPr>
                <w:rFonts w:ascii="Arial" w:hAnsi="Arial" w:cs="Arial"/>
                <w:sz w:val="24"/>
                <w:szCs w:val="24"/>
              </w:rPr>
            </w:pPr>
            <w:r>
              <w:rPr>
                <w:rFonts w:ascii="Arial" w:hAnsi="Arial" w:cs="Arial"/>
                <w:sz w:val="24"/>
                <w:szCs w:val="24"/>
              </w:rPr>
              <w:t>Who should I contact for any Section 21 Enquiry?</w:t>
            </w:r>
          </w:p>
        </w:tc>
        <w:tc>
          <w:tcPr>
            <w:tcW w:w="7088" w:type="dxa"/>
          </w:tcPr>
          <w:p w:rsidR="0000720F" w:rsidRDefault="00027A26" w:rsidP="003034DF">
            <w:pPr>
              <w:rPr>
                <w:rFonts w:ascii="Arial" w:hAnsi="Arial" w:cs="Arial"/>
                <w:sz w:val="24"/>
                <w:szCs w:val="24"/>
              </w:rPr>
            </w:pPr>
            <w:r>
              <w:rPr>
                <w:rFonts w:ascii="Arial" w:hAnsi="Arial" w:cs="Arial"/>
                <w:sz w:val="24"/>
                <w:szCs w:val="24"/>
              </w:rPr>
              <w:t>Enquiries can be made to</w:t>
            </w:r>
            <w:r w:rsidR="0000720F">
              <w:rPr>
                <w:rFonts w:ascii="Arial" w:hAnsi="Arial" w:cs="Arial"/>
                <w:sz w:val="24"/>
                <w:szCs w:val="24"/>
              </w:rPr>
              <w:t xml:space="preserve"> the following email addresses:</w:t>
            </w:r>
          </w:p>
          <w:p w:rsidR="00027A26" w:rsidRDefault="0000720F" w:rsidP="0000720F">
            <w:pPr>
              <w:pStyle w:val="ListParagraph"/>
              <w:numPr>
                <w:ilvl w:val="0"/>
                <w:numId w:val="1"/>
              </w:numPr>
              <w:rPr>
                <w:rFonts w:ascii="Arial" w:hAnsi="Arial" w:cs="Arial"/>
                <w:sz w:val="24"/>
                <w:szCs w:val="24"/>
              </w:rPr>
            </w:pPr>
            <w:r>
              <w:rPr>
                <w:rFonts w:ascii="Arial" w:hAnsi="Arial" w:cs="Arial"/>
                <w:sz w:val="24"/>
                <w:szCs w:val="24"/>
              </w:rPr>
              <w:t>Ledile.Malesela@sahpra.org.za</w:t>
            </w:r>
          </w:p>
          <w:p w:rsidR="0000720F" w:rsidRDefault="00BF23EA" w:rsidP="0000720F">
            <w:pPr>
              <w:pStyle w:val="ListParagraph"/>
              <w:numPr>
                <w:ilvl w:val="0"/>
                <w:numId w:val="1"/>
              </w:numPr>
              <w:rPr>
                <w:rFonts w:ascii="Arial" w:hAnsi="Arial" w:cs="Arial"/>
                <w:sz w:val="24"/>
                <w:szCs w:val="24"/>
              </w:rPr>
            </w:pPr>
            <w:hyperlink r:id="rId9" w:history="1">
              <w:r w:rsidR="0000720F" w:rsidRPr="009B1E37">
                <w:rPr>
                  <w:rStyle w:val="Hyperlink"/>
                  <w:rFonts w:ascii="Arial" w:hAnsi="Arial" w:cs="Arial"/>
                  <w:sz w:val="24"/>
                  <w:szCs w:val="24"/>
                </w:rPr>
                <w:t>Tondani.raulisa@sahpra.org.za</w:t>
              </w:r>
            </w:hyperlink>
          </w:p>
          <w:p w:rsidR="0000720F" w:rsidRDefault="00BF23EA" w:rsidP="0000720F">
            <w:pPr>
              <w:pStyle w:val="ListParagraph"/>
              <w:numPr>
                <w:ilvl w:val="0"/>
                <w:numId w:val="1"/>
              </w:numPr>
              <w:rPr>
                <w:rFonts w:ascii="Arial" w:hAnsi="Arial" w:cs="Arial"/>
                <w:sz w:val="24"/>
                <w:szCs w:val="24"/>
              </w:rPr>
            </w:pPr>
            <w:hyperlink r:id="rId10" w:history="1">
              <w:r w:rsidR="0000720F" w:rsidRPr="009B1E37">
                <w:rPr>
                  <w:rStyle w:val="Hyperlink"/>
                  <w:rFonts w:ascii="Arial" w:hAnsi="Arial" w:cs="Arial"/>
                  <w:sz w:val="24"/>
                  <w:szCs w:val="24"/>
                </w:rPr>
                <w:t>Percival.legoale@sahpra.org.za</w:t>
              </w:r>
            </w:hyperlink>
          </w:p>
          <w:p w:rsidR="0000720F" w:rsidRPr="0000720F" w:rsidRDefault="0000720F" w:rsidP="0000720F">
            <w:pPr>
              <w:pStyle w:val="ListParagraph"/>
              <w:numPr>
                <w:ilvl w:val="0"/>
                <w:numId w:val="1"/>
              </w:numPr>
              <w:rPr>
                <w:rFonts w:ascii="Arial" w:hAnsi="Arial" w:cs="Arial"/>
                <w:sz w:val="24"/>
                <w:szCs w:val="24"/>
              </w:rPr>
            </w:pPr>
            <w:r>
              <w:rPr>
                <w:rFonts w:ascii="Arial" w:hAnsi="Arial" w:cs="Arial"/>
                <w:sz w:val="24"/>
                <w:szCs w:val="24"/>
              </w:rPr>
              <w:t>Mamahlo.makuba@sahpra.org.za</w:t>
            </w:r>
          </w:p>
        </w:tc>
      </w:tr>
    </w:tbl>
    <w:p w:rsidR="00237C0D" w:rsidRPr="00237C0D" w:rsidRDefault="00237C0D" w:rsidP="00237C0D">
      <w:pPr>
        <w:jc w:val="center"/>
        <w:rPr>
          <w:rFonts w:ascii="Arial" w:hAnsi="Arial" w:cs="Arial"/>
          <w:sz w:val="24"/>
          <w:szCs w:val="24"/>
        </w:rPr>
      </w:pPr>
    </w:p>
    <w:sectPr w:rsidR="00237C0D" w:rsidRPr="00237C0D" w:rsidSect="00FB3929">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3EA" w:rsidRDefault="00BF23EA" w:rsidP="00A514CE">
      <w:pPr>
        <w:spacing w:after="0" w:line="240" w:lineRule="auto"/>
      </w:pPr>
      <w:r>
        <w:separator/>
      </w:r>
    </w:p>
  </w:endnote>
  <w:endnote w:type="continuationSeparator" w:id="0">
    <w:p w:rsidR="00BF23EA" w:rsidRDefault="00BF23EA" w:rsidP="00A5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783802"/>
      <w:docPartObj>
        <w:docPartGallery w:val="Page Numbers (Bottom of Page)"/>
        <w:docPartUnique/>
      </w:docPartObj>
    </w:sdtPr>
    <w:sdtEndPr>
      <w:rPr>
        <w:noProof/>
      </w:rPr>
    </w:sdtEndPr>
    <w:sdtContent>
      <w:p w:rsidR="00A514CE" w:rsidRDefault="00544308">
        <w:pPr>
          <w:pStyle w:val="Footer"/>
          <w:jc w:val="center"/>
        </w:pPr>
        <w:r>
          <w:fldChar w:fldCharType="begin"/>
        </w:r>
        <w:r w:rsidR="00A514CE">
          <w:instrText xml:space="preserve"> PAGE   \* MERGEFORMAT </w:instrText>
        </w:r>
        <w:r>
          <w:fldChar w:fldCharType="separate"/>
        </w:r>
        <w:r w:rsidR="00BF23EA">
          <w:rPr>
            <w:noProof/>
          </w:rPr>
          <w:t>1</w:t>
        </w:r>
        <w:r>
          <w:rPr>
            <w:noProof/>
          </w:rPr>
          <w:fldChar w:fldCharType="end"/>
        </w:r>
      </w:p>
    </w:sdtContent>
  </w:sdt>
  <w:p w:rsidR="00A514CE" w:rsidRDefault="00A514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3EA" w:rsidRDefault="00BF23EA" w:rsidP="00A514CE">
      <w:pPr>
        <w:spacing w:after="0" w:line="240" w:lineRule="auto"/>
      </w:pPr>
      <w:r>
        <w:separator/>
      </w:r>
    </w:p>
  </w:footnote>
  <w:footnote w:type="continuationSeparator" w:id="0">
    <w:p w:rsidR="00BF23EA" w:rsidRDefault="00BF23EA" w:rsidP="00A51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94AE5"/>
    <w:multiLevelType w:val="hybridMultilevel"/>
    <w:tmpl w:val="FBEC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zsTQ3MzUwMjMyMTFQ0lEKTi0uzszPAykwqgUAvGvqjywAAAA="/>
  </w:docVars>
  <w:rsids>
    <w:rsidRoot w:val="00237C0D"/>
    <w:rsid w:val="0000720F"/>
    <w:rsid w:val="00027A26"/>
    <w:rsid w:val="000300BF"/>
    <w:rsid w:val="00060BA3"/>
    <w:rsid w:val="000E4B38"/>
    <w:rsid w:val="000F0A80"/>
    <w:rsid w:val="001601A2"/>
    <w:rsid w:val="001754DC"/>
    <w:rsid w:val="001E70D8"/>
    <w:rsid w:val="00211755"/>
    <w:rsid w:val="00237C0D"/>
    <w:rsid w:val="00253218"/>
    <w:rsid w:val="0026051D"/>
    <w:rsid w:val="002B23D1"/>
    <w:rsid w:val="003034DF"/>
    <w:rsid w:val="0043316F"/>
    <w:rsid w:val="0053148A"/>
    <w:rsid w:val="00544308"/>
    <w:rsid w:val="00574B2D"/>
    <w:rsid w:val="006211E2"/>
    <w:rsid w:val="007014CD"/>
    <w:rsid w:val="007156CC"/>
    <w:rsid w:val="00744E1A"/>
    <w:rsid w:val="007705C5"/>
    <w:rsid w:val="00796346"/>
    <w:rsid w:val="00877067"/>
    <w:rsid w:val="00974EA6"/>
    <w:rsid w:val="009A1EB9"/>
    <w:rsid w:val="009D23D9"/>
    <w:rsid w:val="009D62C1"/>
    <w:rsid w:val="00A514CE"/>
    <w:rsid w:val="00A70CC2"/>
    <w:rsid w:val="00AB56D9"/>
    <w:rsid w:val="00AD08B5"/>
    <w:rsid w:val="00B15427"/>
    <w:rsid w:val="00BF23EA"/>
    <w:rsid w:val="00CD6E64"/>
    <w:rsid w:val="00D321E0"/>
    <w:rsid w:val="00DA1AD9"/>
    <w:rsid w:val="00DE267D"/>
    <w:rsid w:val="00E31F1C"/>
    <w:rsid w:val="00EB2C40"/>
    <w:rsid w:val="00F223DF"/>
    <w:rsid w:val="00FB3929"/>
    <w:rsid w:val="00FD662E"/>
    <w:rsid w:val="00FE5F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8BA44-74D4-43F4-A38E-A078513A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BA3"/>
    <w:rPr>
      <w:color w:val="0563C1" w:themeColor="hyperlink"/>
      <w:u w:val="single"/>
    </w:rPr>
  </w:style>
  <w:style w:type="paragraph" w:styleId="Header">
    <w:name w:val="header"/>
    <w:basedOn w:val="Normal"/>
    <w:link w:val="HeaderChar"/>
    <w:uiPriority w:val="99"/>
    <w:unhideWhenUsed/>
    <w:rsid w:val="00A51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CE"/>
  </w:style>
  <w:style w:type="paragraph" w:styleId="Footer">
    <w:name w:val="footer"/>
    <w:basedOn w:val="Normal"/>
    <w:link w:val="FooterChar"/>
    <w:uiPriority w:val="99"/>
    <w:unhideWhenUsed/>
    <w:rsid w:val="00A5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CE"/>
  </w:style>
  <w:style w:type="paragraph" w:styleId="ListParagraph">
    <w:name w:val="List Paragraph"/>
    <w:basedOn w:val="Normal"/>
    <w:uiPriority w:val="34"/>
    <w:qFormat/>
    <w:rsid w:val="00007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pra.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hpra.org.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ercival.legoale@sahpra.org.za" TargetMode="External"/><Relationship Id="rId4" Type="http://schemas.openxmlformats.org/officeDocument/2006/relationships/webSettings" Target="webSettings.xml"/><Relationship Id="rId9" Type="http://schemas.openxmlformats.org/officeDocument/2006/relationships/hyperlink" Target="mailto:Tondani.raulisa@sahpr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LegoaP</dc:creator>
  <cp:lastModifiedBy>Windows User</cp:lastModifiedBy>
  <cp:revision>2</cp:revision>
  <dcterms:created xsi:type="dcterms:W3CDTF">2020-01-23T07:13:00Z</dcterms:created>
  <dcterms:modified xsi:type="dcterms:W3CDTF">2020-01-23T07:13:00Z</dcterms:modified>
</cp:coreProperties>
</file>