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CB11" w14:textId="43C8C516" w:rsidR="00057F6D" w:rsidRDefault="00057F6D" w:rsidP="00057F6D">
      <w:r>
        <w:rPr>
          <w:b/>
          <w:bCs/>
          <w:color w:val="0E779E"/>
          <w:sz w:val="28"/>
          <w:szCs w:val="28"/>
        </w:rPr>
        <w:t>ANNEX 3 – Post Recall Information (FINAL REPORT to SAHPRA)</w:t>
      </w:r>
    </w:p>
    <w:p w14:paraId="32BD4D15" w14:textId="77777777" w:rsidR="00864641" w:rsidRPr="00864641" w:rsidRDefault="00864641" w:rsidP="0086464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311"/>
        <w:rPr>
          <w:rFonts w:ascii="Calibri" w:hAnsi="Calibri" w:cs="Calibri"/>
          <w:b/>
          <w:bCs/>
          <w:color w:val="00779F"/>
          <w:sz w:val="28"/>
          <w:szCs w:val="28"/>
        </w:rPr>
      </w:pPr>
    </w:p>
    <w:tbl>
      <w:tblPr>
        <w:tblW w:w="1047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802"/>
      </w:tblGrid>
      <w:tr w:rsidR="00864641" w:rsidRPr="00864641" w14:paraId="48AA4924" w14:textId="77777777" w:rsidTr="00246B3F">
        <w:trPr>
          <w:trHeight w:hRule="exact" w:val="4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42DE65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b/>
                <w:bCs/>
                <w:sz w:val="20"/>
                <w:szCs w:val="20"/>
              </w:rPr>
              <w:t>Post recall information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A9245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b/>
                <w:bCs/>
                <w:sz w:val="20"/>
                <w:szCs w:val="20"/>
              </w:rPr>
              <w:t>Information by the HCR / Parallel importer</w:t>
            </w:r>
          </w:p>
        </w:tc>
      </w:tr>
      <w:tr w:rsidR="00864641" w:rsidRPr="00864641" w14:paraId="1F6128A9" w14:textId="77777777" w:rsidTr="00246B3F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F62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1. Name of product</w:t>
            </w:r>
          </w:p>
        </w:tc>
        <w:tc>
          <w:tcPr>
            <w:tcW w:w="4802" w:type="dxa"/>
            <w:tcBorders>
              <w:top w:val="single" w:sz="9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C41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683DE63F" w14:textId="77777777" w:rsidTr="00246B3F">
        <w:trPr>
          <w:trHeight w:hRule="exact" w:val="7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9636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1231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2. Name of Active Pharmaceutical Ingredient(s) (APIs)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8602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37509A49" w14:textId="77777777" w:rsidTr="00246B3F">
        <w:trPr>
          <w:trHeight w:hRule="exact" w:val="5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F1D4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3. Source (Manufacturer) of the APIs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DEA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0908BEDC" w14:textId="77777777" w:rsidTr="00246B3F">
        <w:trPr>
          <w:trHeight w:hRule="exact" w:val="5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BB29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4. SAHPRA allocated registration number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E92A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3120B7AD" w14:textId="77777777" w:rsidTr="00246B3F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C627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5. Dosage form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3E8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7EB77D84" w14:textId="77777777" w:rsidTr="00246B3F">
        <w:trPr>
          <w:trHeight w:hRule="exact" w:val="33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AC2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6. Strength of product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362E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0DBA5556" w14:textId="77777777" w:rsidTr="00246B3F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610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7. Pack size/type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06C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52E00040" w14:textId="77777777" w:rsidTr="00246B3F">
        <w:trPr>
          <w:trHeight w:hRule="exact" w:val="5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7D43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8. Batch number and expiry date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5F3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3A9D4180" w14:textId="77777777" w:rsidTr="00246B3F">
        <w:trPr>
          <w:trHeight w:hRule="exact" w:val="33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132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9. Nature of defect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5539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09E00C64" w14:textId="77777777" w:rsidTr="00246B3F">
        <w:trPr>
          <w:trHeight w:hRule="exact" w:val="13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484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10. Action taken (taking into account the area of</w:t>
            </w:r>
            <w:r w:rsidRPr="008646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distribution</w:t>
            </w:r>
            <w:r w:rsidRPr="0086464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 w:rsidRPr="008646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recalled</w:t>
            </w:r>
            <w:r w:rsidRPr="00864641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medicine),</w:t>
            </w:r>
            <w:r w:rsidRPr="0086464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if</w:t>
            </w:r>
            <w:r w:rsidRPr="008646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exported confirmation</w:t>
            </w:r>
            <w:r w:rsidRPr="00864641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from</w:t>
            </w:r>
            <w:r w:rsidRPr="008646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the</w:t>
            </w:r>
            <w:r w:rsidRPr="0086464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Regulatory</w:t>
            </w:r>
            <w:r w:rsidRPr="008646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Authority</w:t>
            </w:r>
            <w:r w:rsidRPr="008646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 xml:space="preserve">and the holder </w:t>
            </w:r>
            <w:r w:rsidRPr="00864641">
              <w:rPr>
                <w:rFonts w:ascii="Arial" w:hAnsi="Arial" w:cs="Arial"/>
                <w:spacing w:val="-4"/>
                <w:sz w:val="20"/>
                <w:szCs w:val="20"/>
              </w:rPr>
              <w:t xml:space="preserve">of </w:t>
            </w:r>
            <w:r w:rsidRPr="00864641">
              <w:rPr>
                <w:rFonts w:ascii="Arial" w:hAnsi="Arial" w:cs="Arial"/>
                <w:sz w:val="20"/>
                <w:szCs w:val="20"/>
              </w:rPr>
              <w:t>the distribution authorization in the foreign</w:t>
            </w:r>
            <w:r w:rsidRPr="008646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64641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DB3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690C0A93" w14:textId="77777777" w:rsidTr="00246B3F">
        <w:trPr>
          <w:trHeight w:hRule="exact" w:val="43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FC11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11. Urgency of the action taken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0AAB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6FDB485C" w14:textId="77777777" w:rsidTr="00246B3F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9C0C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12. Reason for the action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863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48BC5F4E" w14:textId="77777777" w:rsidTr="00246B3F">
        <w:trPr>
          <w:trHeight w:hRule="exact" w:val="5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EEED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1231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13. Indication of the health risk and the reported clinical problems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DD87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232394DE" w14:textId="77777777" w:rsidTr="00246B3F">
        <w:trPr>
          <w:trHeight w:hRule="exact" w:val="5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1650" w14:textId="4192891C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1231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14. Steps taken to prevent re- occurrence of the problem</w:t>
            </w:r>
            <w:r w:rsidR="00976F17">
              <w:rPr>
                <w:rFonts w:ascii="Arial" w:hAnsi="Arial" w:cs="Arial"/>
                <w:sz w:val="20"/>
                <w:szCs w:val="20"/>
              </w:rPr>
              <w:t xml:space="preserve"> (CAPA)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93E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6C2F8DB7" w14:textId="77777777" w:rsidTr="00246B3F">
        <w:trPr>
          <w:trHeight w:hRule="exact" w:val="13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DE38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675"/>
              <w:rPr>
                <w:rFonts w:ascii="Arial" w:hAnsi="Arial" w:cs="Arial"/>
                <w:sz w:val="20"/>
                <w:szCs w:val="20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15.  Fate of    the    recalled    product (including the decision taken –ie destruction)</w:t>
            </w:r>
          </w:p>
          <w:p w14:paraId="19E3CE75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53741640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NB: A destruction certificate must be supplied to SAHPRA in order to close the recall)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47C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6F66B3FC" w14:textId="77777777" w:rsidTr="00246B3F">
        <w:trPr>
          <w:trHeight w:hRule="exact" w:val="5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890F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16. The result of the recall-quantity of stock returned, corrected, outstanding, etc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DB9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75152D53" w14:textId="77777777" w:rsidTr="00246B3F">
        <w:trPr>
          <w:trHeight w:hRule="exact" w:val="7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CC52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17. Confirmation that customers have received the recall letter (include mailing list)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6B4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41" w:rsidRPr="00864641" w14:paraId="617A05A9" w14:textId="77777777" w:rsidTr="00246B3F">
        <w:trPr>
          <w:trHeight w:hRule="exact" w:val="10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C59C" w14:textId="77777777" w:rsidR="00864641" w:rsidRPr="00864641" w:rsidRDefault="00864641" w:rsidP="0086464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283" w:righ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41">
              <w:rPr>
                <w:rFonts w:ascii="Arial" w:hAnsi="Arial" w:cs="Arial"/>
                <w:sz w:val="20"/>
                <w:szCs w:val="20"/>
              </w:rPr>
              <w:t>18. Copies of all recall correspondence including previous correspondences to SAHPRA regarding this recall.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C045" w14:textId="77777777" w:rsidR="00864641" w:rsidRPr="00864641" w:rsidRDefault="00864641" w:rsidP="0086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80222" w14:textId="77777777" w:rsidR="00864641" w:rsidRDefault="00864641" w:rsidP="00246B3F"/>
    <w:sectPr w:rsidR="0086464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E49D" w14:textId="77777777" w:rsidR="00E34808" w:rsidRDefault="00E34808" w:rsidP="00E05338">
      <w:pPr>
        <w:spacing w:after="0" w:line="240" w:lineRule="auto"/>
      </w:pPr>
      <w:r>
        <w:separator/>
      </w:r>
    </w:p>
  </w:endnote>
  <w:endnote w:type="continuationSeparator" w:id="0">
    <w:p w14:paraId="212C9E12" w14:textId="77777777" w:rsidR="00E34808" w:rsidRDefault="00E34808" w:rsidP="00E0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E96D" w14:textId="3DA8F546" w:rsidR="00E05338" w:rsidRPr="00E05338" w:rsidRDefault="00E05338">
    <w:pPr>
      <w:pStyle w:val="Footer"/>
      <w:jc w:val="right"/>
      <w:rPr>
        <w:b/>
        <w:bCs/>
        <w:i/>
        <w:iCs/>
        <w:sz w:val="18"/>
        <w:szCs w:val="18"/>
      </w:rPr>
    </w:pPr>
    <w:r w:rsidRPr="00E05338">
      <w:rPr>
        <w:b/>
        <w:bCs/>
        <w:i/>
        <w:iCs/>
        <w:sz w:val="18"/>
        <w:szCs w:val="18"/>
      </w:rPr>
      <w:t>GLF-RC-INSP-05C_v</w:t>
    </w:r>
    <w:r w:rsidR="00467AD9">
      <w:rPr>
        <w:b/>
        <w:bCs/>
        <w:i/>
        <w:iCs/>
        <w:sz w:val="18"/>
        <w:szCs w:val="18"/>
      </w:rPr>
      <w:t>2</w:t>
    </w:r>
    <w:sdt>
      <w:sdtPr>
        <w:rPr>
          <w:b/>
          <w:bCs/>
          <w:i/>
          <w:iCs/>
          <w:sz w:val="18"/>
          <w:szCs w:val="18"/>
        </w:rPr>
        <w:id w:val="1971937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34808">
              <w:rPr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34808">
              <w:rPr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Pr="00E05338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  <w:p w14:paraId="2CA3D293" w14:textId="77777777" w:rsidR="00E05338" w:rsidRDefault="00E0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4766" w14:textId="77777777" w:rsidR="00E34808" w:rsidRDefault="00E34808" w:rsidP="00E05338">
      <w:pPr>
        <w:spacing w:after="0" w:line="240" w:lineRule="auto"/>
      </w:pPr>
      <w:r>
        <w:separator/>
      </w:r>
    </w:p>
  </w:footnote>
  <w:footnote w:type="continuationSeparator" w:id="0">
    <w:p w14:paraId="0B97FEB6" w14:textId="77777777" w:rsidR="00E34808" w:rsidRDefault="00E34808" w:rsidP="00E0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5B8DC" w14:textId="4A05A5A0" w:rsidR="00246B3F" w:rsidRDefault="00E34808">
    <w:pPr>
      <w:pStyle w:val="Header"/>
    </w:pPr>
    <w:r>
      <w:rPr>
        <w:noProof/>
      </w:rPr>
      <w:pict w14:anchorId="4BD1C8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3469" o:spid="_x0000_s2053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42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605"/>
      <w:gridCol w:w="5051"/>
      <w:gridCol w:w="2727"/>
    </w:tblGrid>
    <w:tr w:rsidR="00E05338" w:rsidRPr="006252DE" w14:paraId="41E2CDAC" w14:textId="77777777" w:rsidTr="00976F17">
      <w:trPr>
        <w:cantSplit/>
        <w:trHeight w:val="625"/>
      </w:trPr>
      <w:tc>
        <w:tcPr>
          <w:tcW w:w="2605" w:type="dxa"/>
          <w:tcBorders>
            <w:bottom w:val="nil"/>
          </w:tcBorders>
        </w:tcPr>
        <w:p w14:paraId="1610146C" w14:textId="77777777" w:rsidR="00E05338" w:rsidRPr="006252DE" w:rsidRDefault="00E05338" w:rsidP="00E05338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01EC401D" w14:textId="1A18A685" w:rsidR="00E05338" w:rsidRPr="00EC4D5F" w:rsidRDefault="00E05338" w:rsidP="00E05338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RC-INSP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05C</w:t>
          </w:r>
        </w:p>
      </w:tc>
      <w:tc>
        <w:tcPr>
          <w:tcW w:w="5051" w:type="dxa"/>
          <w:vMerge w:val="restart"/>
          <w:tcBorders>
            <w:right w:val="single" w:sz="4" w:space="0" w:color="auto"/>
          </w:tcBorders>
          <w:vAlign w:val="center"/>
        </w:tcPr>
        <w:p w14:paraId="5F6459F2" w14:textId="1A0E8841" w:rsidR="00E05338" w:rsidRPr="00407106" w:rsidRDefault="00E05338" w:rsidP="00E05338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</w:p>
        <w:p w14:paraId="27DB88B6" w14:textId="393FEA43" w:rsidR="00E05338" w:rsidRPr="00695A89" w:rsidRDefault="00E05338" w:rsidP="00E05338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695A89">
            <w:rPr>
              <w:rFonts w:ascii="Calibri" w:hAnsi="Calibri" w:cs="Calibri"/>
              <w:b/>
              <w:bCs/>
              <w:sz w:val="28"/>
              <w:szCs w:val="28"/>
            </w:rPr>
            <w:t>Post recall information /FINAL REPORT to SAHPRA</w:t>
          </w:r>
        </w:p>
      </w:tc>
      <w:tc>
        <w:tcPr>
          <w:tcW w:w="2727" w:type="dxa"/>
          <w:tcBorders>
            <w:left w:val="single" w:sz="4" w:space="0" w:color="auto"/>
            <w:bottom w:val="nil"/>
          </w:tcBorders>
          <w:vAlign w:val="center"/>
        </w:tcPr>
        <w:p w14:paraId="2C1878E6" w14:textId="77777777" w:rsidR="00E05338" w:rsidRPr="006252DE" w:rsidRDefault="00E05338" w:rsidP="00E05338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  <w:lang w:eastAsia="en-ZA"/>
            </w:rPr>
            <w:drawing>
              <wp:inline distT="0" distB="0" distL="0" distR="0" wp14:anchorId="23AD8021" wp14:editId="521929F5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338" w:rsidRPr="00EC4D5F" w14:paraId="792536A0" w14:textId="77777777" w:rsidTr="00976F17">
      <w:trPr>
        <w:cantSplit/>
        <w:trHeight w:val="159"/>
      </w:trPr>
      <w:tc>
        <w:tcPr>
          <w:tcW w:w="2605" w:type="dxa"/>
        </w:tcPr>
        <w:p w14:paraId="34F90937" w14:textId="66392EE4" w:rsidR="00E05338" w:rsidRPr="00EC4D5F" w:rsidRDefault="00E05338" w:rsidP="00057F6D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 w:rsidR="00057F6D">
            <w:rPr>
              <w:rFonts w:ascii="Calibri" w:eastAsia="Times New Roman" w:hAnsi="Calibri" w:cs="Calibri"/>
              <w:sz w:val="18"/>
              <w:szCs w:val="18"/>
              <w:lang w:val="en-GB"/>
            </w:rPr>
            <w:t>2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.0</w:t>
          </w:r>
        </w:p>
      </w:tc>
      <w:tc>
        <w:tcPr>
          <w:tcW w:w="5051" w:type="dxa"/>
          <w:vMerge/>
          <w:tcBorders>
            <w:right w:val="single" w:sz="4" w:space="0" w:color="auto"/>
          </w:tcBorders>
        </w:tcPr>
        <w:p w14:paraId="50E352A1" w14:textId="77777777" w:rsidR="00E05338" w:rsidRPr="00EC4D5F" w:rsidRDefault="00E05338" w:rsidP="00E05338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727" w:type="dxa"/>
          <w:tcBorders>
            <w:left w:val="single" w:sz="4" w:space="0" w:color="auto"/>
          </w:tcBorders>
        </w:tcPr>
        <w:p w14:paraId="3BE5C78D" w14:textId="403A15C0" w:rsidR="00E05338" w:rsidRPr="00EC4D5F" w:rsidRDefault="00E05338" w:rsidP="00976F17">
          <w:pPr>
            <w:spacing w:after="0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Effective date</w:t>
          </w:r>
          <w:r w:rsidR="00AF7BDC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: </w:t>
          </w:r>
          <w:r w:rsidR="00976F17">
            <w:rPr>
              <w:rFonts w:ascii="Calibri" w:eastAsia="Times New Roman" w:hAnsi="Calibri" w:cs="Calibri"/>
              <w:sz w:val="18"/>
              <w:szCs w:val="18"/>
              <w:lang w:val="en-GB"/>
            </w:rPr>
            <w:t>15</w:t>
          </w:r>
          <w:r w:rsidR="00467AD9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 </w:t>
          </w:r>
          <w:r w:rsidR="00976F17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February </w:t>
          </w:r>
          <w:r w:rsidR="00467AD9">
            <w:rPr>
              <w:rFonts w:ascii="Calibri" w:eastAsia="Times New Roman" w:hAnsi="Calibri" w:cs="Calibri"/>
              <w:sz w:val="18"/>
              <w:szCs w:val="18"/>
              <w:lang w:val="en-GB"/>
            </w:rPr>
            <w:t>2024</w:t>
          </w:r>
        </w:p>
      </w:tc>
    </w:tr>
  </w:tbl>
  <w:p w14:paraId="0B0C7458" w14:textId="03C2B60E" w:rsidR="00E05338" w:rsidRDefault="00E34808">
    <w:pPr>
      <w:pStyle w:val="Header"/>
    </w:pPr>
    <w:r>
      <w:rPr>
        <w:noProof/>
      </w:rPr>
      <w:pict w14:anchorId="5A90E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3470" o:spid="_x0000_s2054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4F66" w14:textId="3C90E692" w:rsidR="00246B3F" w:rsidRDefault="00E34808">
    <w:pPr>
      <w:pStyle w:val="Header"/>
    </w:pPr>
    <w:r>
      <w:rPr>
        <w:noProof/>
      </w:rPr>
      <w:pict w14:anchorId="34159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3468" o:spid="_x0000_s2052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1"/>
    <w:rsid w:val="00025206"/>
    <w:rsid w:val="00057F6D"/>
    <w:rsid w:val="00157905"/>
    <w:rsid w:val="00246B3F"/>
    <w:rsid w:val="0037690E"/>
    <w:rsid w:val="004354DA"/>
    <w:rsid w:val="00467AD9"/>
    <w:rsid w:val="00537E5C"/>
    <w:rsid w:val="005A3EF4"/>
    <w:rsid w:val="00637166"/>
    <w:rsid w:val="00695A89"/>
    <w:rsid w:val="006F47EA"/>
    <w:rsid w:val="00756051"/>
    <w:rsid w:val="007E2CC4"/>
    <w:rsid w:val="00864641"/>
    <w:rsid w:val="008F64BD"/>
    <w:rsid w:val="00976F17"/>
    <w:rsid w:val="00AF7BDC"/>
    <w:rsid w:val="00CB166B"/>
    <w:rsid w:val="00E05338"/>
    <w:rsid w:val="00E34808"/>
    <w:rsid w:val="00E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028EF84D"/>
  <w15:chartTrackingRefBased/>
  <w15:docId w15:val="{FEBF35E1-E595-4FF0-9EAE-4154D5D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4641"/>
    <w:pPr>
      <w:autoSpaceDE w:val="0"/>
      <w:autoSpaceDN w:val="0"/>
      <w:adjustRightInd w:val="0"/>
      <w:spacing w:before="108" w:after="0" w:line="240" w:lineRule="auto"/>
      <w:ind w:left="311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64641"/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64641"/>
    <w:pPr>
      <w:autoSpaceDE w:val="0"/>
      <w:autoSpaceDN w:val="0"/>
      <w:adjustRightInd w:val="0"/>
      <w:spacing w:after="0" w:line="230" w:lineRule="exact"/>
      <w:ind w:left="283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38"/>
  </w:style>
  <w:style w:type="paragraph" w:styleId="Footer">
    <w:name w:val="footer"/>
    <w:basedOn w:val="Normal"/>
    <w:link w:val="FooterChar"/>
    <w:uiPriority w:val="99"/>
    <w:unhideWhenUsed/>
    <w:rsid w:val="00E0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Maphutheho Selikane</dc:creator>
  <cp:keywords/>
  <dc:description/>
  <cp:lastModifiedBy>Maphutheho Selikane</cp:lastModifiedBy>
  <cp:revision>3</cp:revision>
  <dcterms:created xsi:type="dcterms:W3CDTF">2024-01-30T12:50:00Z</dcterms:created>
  <dcterms:modified xsi:type="dcterms:W3CDTF">2024-02-29T16:29:00Z</dcterms:modified>
</cp:coreProperties>
</file>